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CA3F" w14:textId="1770AE39" w:rsidR="00F8405D" w:rsidRDefault="00F8405D" w:rsidP="00D40358">
      <w:pPr>
        <w:jc w:val="center"/>
      </w:pPr>
    </w:p>
    <w:p w14:paraId="14E98DEE" w14:textId="5ECC2AD0" w:rsidR="00D40358" w:rsidRDefault="00D40358"/>
    <w:p w14:paraId="12D99096" w14:textId="41454022" w:rsidR="00D40358" w:rsidRDefault="00D40358" w:rsidP="00D40358">
      <w:pPr>
        <w:jc w:val="center"/>
        <w:rPr>
          <w:b/>
          <w:bCs/>
          <w:sz w:val="28"/>
          <w:szCs w:val="28"/>
        </w:rPr>
      </w:pPr>
      <w:r w:rsidRPr="00D40358">
        <w:rPr>
          <w:b/>
          <w:bCs/>
          <w:noProof/>
          <w:color w:val="FFFFFF" w:themeColor="background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89DBA" wp14:editId="2FEDDF94">
                <wp:simplePos x="0" y="0"/>
                <wp:positionH relativeFrom="margin">
                  <wp:posOffset>0</wp:posOffset>
                </wp:positionH>
                <wp:positionV relativeFrom="paragraph">
                  <wp:posOffset>163223</wp:posOffset>
                </wp:positionV>
                <wp:extent cx="8947778" cy="668216"/>
                <wp:effectExtent l="0" t="0" r="25400" b="17780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778" cy="668216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DBD4FE" id="Rechteck: abgerundete Ecken 1" o:spid="_x0000_s1026" style="position:absolute;margin-left:0;margin-top:12.85pt;width:704.55pt;height:52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" fillcolor="#156082 [3204]" strokecolor="white [3201]" strokeweight="1.5pt">
                <v:stroke joinstyle="miter"/>
                <w10:wrap anchorx="margin"/>
              </v:roundrect>
            </w:pict>
          </mc:Fallback>
        </mc:AlternateContent>
      </w:r>
    </w:p>
    <w:p w14:paraId="65AA5A83" w14:textId="18BA271B" w:rsidR="00D40358" w:rsidRDefault="00D40358" w:rsidP="00D40358">
      <w:pPr>
        <w:spacing w:after="120"/>
        <w:jc w:val="center"/>
        <w:rPr>
          <w:rFonts w:ascii="Cambria" w:hAnsi="Cambria"/>
          <w:b/>
          <w:bCs/>
          <w:color w:val="215E99" w:themeColor="text2" w:themeTint="BF"/>
          <w:sz w:val="36"/>
          <w:szCs w:val="36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92D79" wp14:editId="3F46599E">
                <wp:simplePos x="0" y="0"/>
                <wp:positionH relativeFrom="margin">
                  <wp:posOffset>529590</wp:posOffset>
                </wp:positionH>
                <wp:positionV relativeFrom="paragraph">
                  <wp:posOffset>114328</wp:posOffset>
                </wp:positionV>
                <wp:extent cx="8013561" cy="356717"/>
                <wp:effectExtent l="0" t="0" r="0" b="571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561" cy="356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7E498" w14:textId="4241FDD4" w:rsidR="00D40358" w:rsidRPr="00D40358" w:rsidRDefault="00D40358" w:rsidP="00D40358">
                            <w:pPr>
                              <w:spacing w:after="12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</w:pPr>
                            <w:r w:rsidRPr="00D40358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BA-Arbeitsthemen Bewerbungszeit 01.</w:t>
                            </w:r>
                            <w:r w:rsidR="002375AE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02</w:t>
                            </w:r>
                            <w:r w:rsidRPr="00D40358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.-15.</w:t>
                            </w:r>
                            <w:r w:rsidR="002375AE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02</w:t>
                            </w:r>
                            <w:r w:rsidRPr="00D40358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.202</w:t>
                            </w:r>
                            <w:r w:rsidR="002375AE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DC94839" w14:textId="77777777" w:rsidR="00D40358" w:rsidRPr="00D40358" w:rsidRDefault="00D40358">
                            <w:pPr>
                              <w:rPr>
                                <w:color w:val="CAEDFB" w:themeColor="accent4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792D7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1.7pt;margin-top:9pt;width:631pt;height:28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" filled="f" stroked="f" strokeweight=".5pt">
                <v:textbox>
                  <w:txbxContent>
                    <w:p w14:paraId="3F47E498" w14:textId="4241FDD4" w:rsidR="00D40358" w:rsidRPr="00D40358" w:rsidRDefault="00D40358" w:rsidP="00D40358">
                      <w:pPr>
                        <w:spacing w:after="120"/>
                        <w:jc w:val="center"/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</w:pPr>
                      <w:r w:rsidRPr="00D40358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BA-Arbeitsthemen Bewerbungszeit 01.</w:t>
                      </w:r>
                      <w:r w:rsidR="002375AE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02</w:t>
                      </w:r>
                      <w:r w:rsidRPr="00D40358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.-15.</w:t>
                      </w:r>
                      <w:r w:rsidR="002375AE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02</w:t>
                      </w:r>
                      <w:r w:rsidRPr="00D40358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.202</w:t>
                      </w:r>
                      <w:r w:rsidR="002375AE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6</w:t>
                      </w:r>
                    </w:p>
                    <w:p w14:paraId="5DC94839" w14:textId="77777777" w:rsidR="00D40358" w:rsidRPr="00D40358" w:rsidRDefault="00D40358">
                      <w:pPr>
                        <w:rPr>
                          <w:color w:val="CAEDFB" w:themeColor="accent4" w:themeTint="3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8B932" w14:textId="77777777" w:rsidR="00D40358" w:rsidRDefault="00D40358" w:rsidP="00D40358">
      <w:pPr>
        <w:spacing w:after="120"/>
        <w:jc w:val="center"/>
        <w:rPr>
          <w:rFonts w:ascii="Cambria" w:hAnsi="Cambria"/>
          <w:b/>
          <w:bCs/>
          <w:color w:val="C00000"/>
          <w:sz w:val="28"/>
          <w:szCs w:val="28"/>
        </w:rPr>
      </w:pPr>
    </w:p>
    <w:p w14:paraId="21BAB4D9" w14:textId="77777777" w:rsidR="00D40358" w:rsidRDefault="00D40358" w:rsidP="00D40358">
      <w:pPr>
        <w:spacing w:after="120"/>
        <w:jc w:val="center"/>
        <w:rPr>
          <w:rFonts w:ascii="Cambria" w:hAnsi="Cambria"/>
          <w:b/>
          <w:bCs/>
          <w:color w:val="C00000"/>
          <w:sz w:val="28"/>
          <w:szCs w:val="28"/>
        </w:rPr>
      </w:pPr>
    </w:p>
    <w:p w14:paraId="5D3EB5CF" w14:textId="78076EF6" w:rsidR="00D01CE5" w:rsidRPr="00D40358" w:rsidRDefault="00D40358" w:rsidP="00D01CE5">
      <w:pPr>
        <w:spacing w:after="120"/>
        <w:jc w:val="center"/>
        <w:rPr>
          <w:rFonts w:ascii="Cambria" w:hAnsi="Cambria"/>
          <w:b/>
          <w:bCs/>
          <w:color w:val="C00000"/>
          <w:sz w:val="28"/>
          <w:szCs w:val="28"/>
        </w:rPr>
      </w:pPr>
      <w:r w:rsidRPr="00D40358">
        <w:rPr>
          <w:rFonts w:ascii="Cambria" w:hAnsi="Cambria"/>
          <w:b/>
          <w:bCs/>
          <w:color w:val="C00000"/>
          <w:sz w:val="28"/>
          <w:szCs w:val="28"/>
        </w:rPr>
        <w:t>Bitte tragen Sie Ihren Namen bei dem Thema an, das für Sie die höchste Priorität besitzt bzw. formulieren Sie einen eigenen Themenvorschlag am Ende der Tabelle</w:t>
      </w:r>
      <w:r w:rsidR="00D01CE5">
        <w:rPr>
          <w:rFonts w:ascii="Cambria" w:hAnsi="Cambria"/>
          <w:b/>
          <w:bCs/>
          <w:color w:val="C00000"/>
          <w:sz w:val="28"/>
          <w:szCs w:val="28"/>
        </w:rPr>
        <w:t>. K</w:t>
      </w:r>
      <w:r w:rsidR="00D01CE5" w:rsidRPr="00D01CE5">
        <w:rPr>
          <w:rFonts w:ascii="Cambria" w:hAnsi="Cambria"/>
          <w:b/>
          <w:bCs/>
          <w:color w:val="C00000"/>
          <w:sz w:val="28"/>
          <w:szCs w:val="28"/>
        </w:rPr>
        <w:t xml:space="preserve">ennzeichnen Sie </w:t>
      </w:r>
      <w:r w:rsidR="00D01CE5">
        <w:rPr>
          <w:rFonts w:ascii="Cambria" w:hAnsi="Cambria"/>
          <w:b/>
          <w:bCs/>
          <w:color w:val="C00000"/>
          <w:sz w:val="28"/>
          <w:szCs w:val="28"/>
        </w:rPr>
        <w:t xml:space="preserve">hierzu </w:t>
      </w:r>
      <w:r w:rsidR="00D01CE5" w:rsidRPr="00D01CE5">
        <w:rPr>
          <w:rFonts w:ascii="Cambria" w:hAnsi="Cambria"/>
          <w:b/>
          <w:bCs/>
          <w:color w:val="C00000"/>
          <w:sz w:val="28"/>
          <w:szCs w:val="28"/>
        </w:rPr>
        <w:t xml:space="preserve">Ihre Themenwünsche mit Prioritätsangabe (von 1 (hoch) bis 3 (niedrig)). Sie dürfen max. 3 Themen wählen. </w:t>
      </w:r>
    </w:p>
    <w:p w14:paraId="4BE0D93E" w14:textId="77777777" w:rsidR="00D40358" w:rsidRDefault="00D40358" w:rsidP="00D40358">
      <w:pPr>
        <w:rPr>
          <w:iCs/>
          <w:sz w:val="22"/>
          <w:szCs w:val="22"/>
        </w:rPr>
      </w:pPr>
    </w:p>
    <w:p w14:paraId="0BFAED3A" w14:textId="77777777" w:rsidR="00D40358" w:rsidRDefault="00D40358" w:rsidP="00D40358">
      <w:pPr>
        <w:rPr>
          <w:iCs/>
          <w:sz w:val="22"/>
          <w:szCs w:val="22"/>
        </w:rPr>
      </w:pPr>
    </w:p>
    <w:tbl>
      <w:tblPr>
        <w:tblStyle w:val="Tabellenraster"/>
        <w:tblW w:w="14390" w:type="dxa"/>
        <w:tblLook w:val="04A0" w:firstRow="1" w:lastRow="0" w:firstColumn="1" w:lastColumn="0" w:noHBand="0" w:noVBand="1"/>
      </w:tblPr>
      <w:tblGrid>
        <w:gridCol w:w="542"/>
        <w:gridCol w:w="3266"/>
        <w:gridCol w:w="10582"/>
      </w:tblGrid>
      <w:tr w:rsidR="00F96054" w:rsidRPr="00C67E06" w14:paraId="4A555162" w14:textId="77777777" w:rsidTr="00F96054">
        <w:tc>
          <w:tcPr>
            <w:tcW w:w="542" w:type="dxa"/>
          </w:tcPr>
          <w:p w14:paraId="346B8B69" w14:textId="77777777" w:rsidR="00F96054" w:rsidRPr="00C67E06" w:rsidRDefault="00F96054" w:rsidP="002203CD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C67E06">
              <w:rPr>
                <w:rFonts w:ascii="Aptos" w:hAnsi="Aptos"/>
                <w:b/>
                <w:bCs/>
                <w:iCs/>
                <w:sz w:val="22"/>
                <w:szCs w:val="22"/>
              </w:rPr>
              <w:t>Nr.</w:t>
            </w:r>
          </w:p>
        </w:tc>
        <w:tc>
          <w:tcPr>
            <w:tcW w:w="3266" w:type="dxa"/>
          </w:tcPr>
          <w:p w14:paraId="1CCFFD9C" w14:textId="4E0DA71D" w:rsidR="00F96054" w:rsidRPr="00C67E06" w:rsidRDefault="00F96054" w:rsidP="00D40358">
            <w:pPr>
              <w:tabs>
                <w:tab w:val="left" w:pos="1495"/>
              </w:tabs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ab/>
              <w:t>Studierende</w:t>
            </w:r>
          </w:p>
        </w:tc>
        <w:tc>
          <w:tcPr>
            <w:tcW w:w="10582" w:type="dxa"/>
          </w:tcPr>
          <w:p w14:paraId="72410191" w14:textId="77777777" w:rsidR="00F96054" w:rsidRPr="00C67E06" w:rsidRDefault="00F96054" w:rsidP="002203CD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C67E06">
              <w:rPr>
                <w:rFonts w:ascii="Aptos" w:hAnsi="Aptos"/>
                <w:b/>
                <w:bCs/>
                <w:iCs/>
                <w:sz w:val="22"/>
                <w:szCs w:val="22"/>
              </w:rPr>
              <w:t>Thema</w:t>
            </w:r>
          </w:p>
        </w:tc>
      </w:tr>
      <w:tr w:rsidR="00F96054" w:rsidRPr="00C67E06" w14:paraId="792F2609" w14:textId="77777777" w:rsidTr="00F96054">
        <w:tc>
          <w:tcPr>
            <w:tcW w:w="542" w:type="dxa"/>
          </w:tcPr>
          <w:p w14:paraId="461FF4DE" w14:textId="77777777" w:rsidR="00F96054" w:rsidRPr="00C67E06" w:rsidRDefault="00F96054" w:rsidP="00C410C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</w:t>
            </w:r>
          </w:p>
        </w:tc>
        <w:tc>
          <w:tcPr>
            <w:tcW w:w="3266" w:type="dxa"/>
          </w:tcPr>
          <w:p w14:paraId="5301C170" w14:textId="77777777" w:rsidR="00F96054" w:rsidRPr="00C67E06" w:rsidRDefault="00F96054" w:rsidP="00C410C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582" w:type="dxa"/>
          </w:tcPr>
          <w:p w14:paraId="0566C8E5" w14:textId="2C1D76EE" w:rsidR="00F96054" w:rsidRPr="00C67E06" w:rsidRDefault="00F96054" w:rsidP="00C410C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 w:rsidRPr="00594751">
              <w:rPr>
                <w:rFonts w:ascii="Aptos" w:hAnsi="Aptos"/>
                <w:iCs/>
                <w:sz w:val="22"/>
                <w:szCs w:val="22"/>
              </w:rPr>
              <w:t>Zur Bedeutung sozialer Bezugsgruppen für die Berufswahlkompetenzen von Jugendlichen – eine quantitative Analyse.</w:t>
            </w:r>
          </w:p>
        </w:tc>
      </w:tr>
      <w:tr w:rsidR="00F96054" w:rsidRPr="00C67E06" w14:paraId="12074E6E" w14:textId="77777777" w:rsidTr="00F96054">
        <w:tc>
          <w:tcPr>
            <w:tcW w:w="542" w:type="dxa"/>
          </w:tcPr>
          <w:p w14:paraId="20D3144B" w14:textId="77777777" w:rsidR="00F96054" w:rsidRPr="00C67E06" w:rsidRDefault="00F96054" w:rsidP="00C410C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2</w:t>
            </w:r>
          </w:p>
        </w:tc>
        <w:tc>
          <w:tcPr>
            <w:tcW w:w="3266" w:type="dxa"/>
          </w:tcPr>
          <w:p w14:paraId="5CBE3FCF" w14:textId="77777777" w:rsidR="00F96054" w:rsidRDefault="00F96054" w:rsidP="00C410C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582" w:type="dxa"/>
          </w:tcPr>
          <w:p w14:paraId="09A2DBBE" w14:textId="6C9EDEA9" w:rsidR="00F96054" w:rsidRPr="00C67E06" w:rsidRDefault="00F96054" w:rsidP="00C410C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 w:rsidRPr="00594751">
              <w:rPr>
                <w:rFonts w:ascii="Aptos" w:hAnsi="Aptos"/>
                <w:iCs/>
                <w:sz w:val="22"/>
                <w:szCs w:val="22"/>
              </w:rPr>
              <w:t>Entwicklung und Erprobung eines didaktischen Konzepts zum Erkennen und Reflektieren von Peer-Einflüssen auf die Berufsorientierung von Jugendlichen.</w:t>
            </w:r>
          </w:p>
        </w:tc>
      </w:tr>
      <w:tr w:rsidR="00F96054" w:rsidRPr="00C67E06" w14:paraId="164230EE" w14:textId="77777777" w:rsidTr="00F96054">
        <w:tc>
          <w:tcPr>
            <w:tcW w:w="542" w:type="dxa"/>
          </w:tcPr>
          <w:p w14:paraId="3D589552" w14:textId="77777777" w:rsidR="00F96054" w:rsidRPr="00C67E06" w:rsidRDefault="00F96054" w:rsidP="00C410C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3</w:t>
            </w:r>
          </w:p>
        </w:tc>
        <w:tc>
          <w:tcPr>
            <w:tcW w:w="3266" w:type="dxa"/>
          </w:tcPr>
          <w:p w14:paraId="0A654FF2" w14:textId="77777777" w:rsidR="00F96054" w:rsidRPr="00C67E06" w:rsidRDefault="00F96054" w:rsidP="00C410C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582" w:type="dxa"/>
          </w:tcPr>
          <w:p w14:paraId="6BB8B2A1" w14:textId="3D276816" w:rsidR="00F96054" w:rsidRPr="00C67E06" w:rsidRDefault="00F96054" w:rsidP="00C410C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 w:rsidRPr="00594751">
              <w:rPr>
                <w:rFonts w:ascii="Aptos" w:hAnsi="Aptos"/>
                <w:iCs/>
                <w:sz w:val="22"/>
                <w:szCs w:val="22"/>
              </w:rPr>
              <w:t>Determinanten der politischen Selbstwirksamkeitserwartungen von Jugendlichen – ein systematisches Literaturreview.</w:t>
            </w:r>
          </w:p>
        </w:tc>
      </w:tr>
      <w:tr w:rsidR="00F96054" w:rsidRPr="00C67E06" w14:paraId="73E710B3" w14:textId="77777777" w:rsidTr="00F96054">
        <w:tc>
          <w:tcPr>
            <w:tcW w:w="542" w:type="dxa"/>
          </w:tcPr>
          <w:p w14:paraId="045BE34C" w14:textId="77777777" w:rsidR="00F96054" w:rsidRPr="00C67E06" w:rsidRDefault="00F96054" w:rsidP="00594751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4</w:t>
            </w:r>
          </w:p>
        </w:tc>
        <w:tc>
          <w:tcPr>
            <w:tcW w:w="3266" w:type="dxa"/>
          </w:tcPr>
          <w:p w14:paraId="542B7D00" w14:textId="77777777" w:rsidR="00F96054" w:rsidRDefault="00F96054" w:rsidP="00594751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582" w:type="dxa"/>
          </w:tcPr>
          <w:p w14:paraId="23675127" w14:textId="01683FFD" w:rsidR="00F96054" w:rsidRPr="00C67E06" w:rsidRDefault="00F96054" w:rsidP="00594751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 w:rsidRPr="00594751">
              <w:rPr>
                <w:rFonts w:ascii="Aptos" w:hAnsi="Aptos"/>
                <w:iCs/>
                <w:sz w:val="22"/>
                <w:szCs w:val="22"/>
              </w:rPr>
              <w:t xml:space="preserve">Determinanten des Stresserlebens von Jugendlichen in der beruflichen Ausbildung – eine quantitative Analyse mit dem </w:t>
            </w:r>
            <w:proofErr w:type="gramStart"/>
            <w:r w:rsidRPr="00594751">
              <w:rPr>
                <w:rFonts w:ascii="Aptos" w:hAnsi="Aptos"/>
                <w:iCs/>
                <w:sz w:val="22"/>
                <w:szCs w:val="22"/>
              </w:rPr>
              <w:t>AID:A</w:t>
            </w:r>
            <w:proofErr w:type="gramEnd"/>
            <w:r w:rsidRPr="00594751">
              <w:rPr>
                <w:rFonts w:ascii="Aptos" w:hAnsi="Aptos"/>
                <w:iCs/>
                <w:sz w:val="22"/>
                <w:szCs w:val="22"/>
              </w:rPr>
              <w:t>-Datensatz</w:t>
            </w:r>
            <w:r>
              <w:rPr>
                <w:rFonts w:ascii="Aptos" w:hAnsi="Aptos"/>
                <w:iCs/>
                <w:sz w:val="22"/>
                <w:szCs w:val="22"/>
              </w:rPr>
              <w:t>.</w:t>
            </w:r>
          </w:p>
        </w:tc>
      </w:tr>
      <w:tr w:rsidR="00F96054" w:rsidRPr="00C67E06" w14:paraId="5974B21C" w14:textId="77777777" w:rsidTr="00F96054">
        <w:tc>
          <w:tcPr>
            <w:tcW w:w="542" w:type="dxa"/>
          </w:tcPr>
          <w:p w14:paraId="0278A52F" w14:textId="77777777" w:rsidR="00F96054" w:rsidRPr="00C67E06" w:rsidRDefault="00F96054" w:rsidP="00594751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5</w:t>
            </w:r>
          </w:p>
        </w:tc>
        <w:tc>
          <w:tcPr>
            <w:tcW w:w="3266" w:type="dxa"/>
          </w:tcPr>
          <w:p w14:paraId="69659CD1" w14:textId="77777777" w:rsidR="00F96054" w:rsidRPr="00C67E06" w:rsidRDefault="00F96054" w:rsidP="00594751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582" w:type="dxa"/>
          </w:tcPr>
          <w:p w14:paraId="7A3DE63A" w14:textId="4FE20264" w:rsidR="00F96054" w:rsidRPr="00C67E06" w:rsidRDefault="00F96054" w:rsidP="00594751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 w:rsidRPr="00A027BC"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  <w:t xml:space="preserve">Zur Wahrnehmung einer demokratischen Schulkultur: Eine </w:t>
            </w:r>
            <w:r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  <w:t>quantitative Analyse</w:t>
            </w:r>
            <w:r w:rsidRPr="00A027BC">
              <w:rPr>
                <w:rFonts w:ascii="Aptos" w:hAnsi="Aptos"/>
                <w:color w:val="000000"/>
                <w:sz w:val="22"/>
                <w:szCs w:val="22"/>
                <w:shd w:val="clear" w:color="auto" w:fill="FFFFFF"/>
              </w:rPr>
              <w:t xml:space="preserve"> anhand von QUIS-Daten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F96054" w:rsidRPr="00C67E06" w14:paraId="6C5063F6" w14:textId="77777777" w:rsidTr="00F96054">
        <w:tc>
          <w:tcPr>
            <w:tcW w:w="542" w:type="dxa"/>
          </w:tcPr>
          <w:p w14:paraId="6CE1BCD4" w14:textId="77777777" w:rsidR="00F96054" w:rsidRPr="00C67E06" w:rsidRDefault="00F96054" w:rsidP="00594751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lastRenderedPageBreak/>
              <w:t>6</w:t>
            </w:r>
          </w:p>
        </w:tc>
        <w:tc>
          <w:tcPr>
            <w:tcW w:w="3266" w:type="dxa"/>
          </w:tcPr>
          <w:p w14:paraId="2B15F6FF" w14:textId="77777777" w:rsidR="00F96054" w:rsidRPr="00C67E06" w:rsidRDefault="00F96054" w:rsidP="00594751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582" w:type="dxa"/>
          </w:tcPr>
          <w:p w14:paraId="04B1505C" w14:textId="2C8290B1" w:rsidR="00F96054" w:rsidRPr="00C67E06" w:rsidRDefault="00F96054" w:rsidP="00594751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Berufliche Zukunftsentwürfe von Jugendlichen: Ein systematisches Literaturreview zu Einflussfaktoren von Berufsaspirationen.</w:t>
            </w:r>
          </w:p>
        </w:tc>
      </w:tr>
      <w:tr w:rsidR="00F96054" w:rsidRPr="00C67E06" w14:paraId="5A510771" w14:textId="77777777" w:rsidTr="00F96054">
        <w:tc>
          <w:tcPr>
            <w:tcW w:w="542" w:type="dxa"/>
          </w:tcPr>
          <w:p w14:paraId="6317C38F" w14:textId="77777777" w:rsidR="00F96054" w:rsidRDefault="00F96054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7</w:t>
            </w:r>
          </w:p>
        </w:tc>
        <w:tc>
          <w:tcPr>
            <w:tcW w:w="3266" w:type="dxa"/>
          </w:tcPr>
          <w:p w14:paraId="21B63412" w14:textId="77777777" w:rsidR="00F96054" w:rsidRPr="00C67E06" w:rsidRDefault="00F96054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582" w:type="dxa"/>
          </w:tcPr>
          <w:p w14:paraId="65F85853" w14:textId="156519BC" w:rsidR="00F96054" w:rsidRPr="00C67E06" w:rsidRDefault="00F96054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Berufsbildungssysteme im internationalen Vergleich: Strukturen der beruflichen Bildungssysteme in Ländern der Nahost- und Nordafrikaregion (</w:t>
            </w:r>
            <w:proofErr w:type="spellStart"/>
            <w:r>
              <w:rPr>
                <w:rFonts w:ascii="Aptos" w:hAnsi="Aptos"/>
                <w:iCs/>
                <w:sz w:val="22"/>
                <w:szCs w:val="22"/>
              </w:rPr>
              <w:t>NaNo</w:t>
            </w:r>
            <w:proofErr w:type="spellEnd"/>
            <w:r>
              <w:rPr>
                <w:rFonts w:ascii="Aptos" w:hAnsi="Aptos"/>
                <w:iCs/>
                <w:sz w:val="22"/>
                <w:szCs w:val="22"/>
              </w:rPr>
              <w:t xml:space="preserve">-Region) </w:t>
            </w:r>
          </w:p>
        </w:tc>
      </w:tr>
      <w:tr w:rsidR="00F96054" w:rsidRPr="00C67E06" w14:paraId="6FF92F05" w14:textId="77777777" w:rsidTr="00F96054">
        <w:tc>
          <w:tcPr>
            <w:tcW w:w="542" w:type="dxa"/>
          </w:tcPr>
          <w:p w14:paraId="07459A73" w14:textId="57464784" w:rsidR="00F96054" w:rsidRDefault="00F96054" w:rsidP="00D01CE5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8</w:t>
            </w:r>
          </w:p>
        </w:tc>
        <w:tc>
          <w:tcPr>
            <w:tcW w:w="3266" w:type="dxa"/>
          </w:tcPr>
          <w:p w14:paraId="1442D3C5" w14:textId="77777777" w:rsidR="00F96054" w:rsidRPr="00C67E06" w:rsidRDefault="00F96054" w:rsidP="00D01CE5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582" w:type="dxa"/>
          </w:tcPr>
          <w:p w14:paraId="62C2E390" w14:textId="5803FD72" w:rsidR="00F96054" w:rsidRDefault="00F96054" w:rsidP="00D01CE5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F96054" w:rsidRPr="00C67E06" w14:paraId="00C10C73" w14:textId="77777777" w:rsidTr="00F96054">
        <w:tc>
          <w:tcPr>
            <w:tcW w:w="542" w:type="dxa"/>
          </w:tcPr>
          <w:p w14:paraId="719755FC" w14:textId="2ECC81B2" w:rsidR="00F96054" w:rsidRDefault="00F96054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9</w:t>
            </w:r>
          </w:p>
        </w:tc>
        <w:tc>
          <w:tcPr>
            <w:tcW w:w="3266" w:type="dxa"/>
          </w:tcPr>
          <w:p w14:paraId="55CA9FE1" w14:textId="77777777" w:rsidR="00F96054" w:rsidRPr="00C67E06" w:rsidRDefault="00F96054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582" w:type="dxa"/>
          </w:tcPr>
          <w:p w14:paraId="596453FA" w14:textId="16E48661" w:rsidR="00F96054" w:rsidRPr="00C67E06" w:rsidRDefault="00F96054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F96054" w:rsidRPr="00C67E06" w14:paraId="6638FA77" w14:textId="77777777" w:rsidTr="00F96054">
        <w:tc>
          <w:tcPr>
            <w:tcW w:w="542" w:type="dxa"/>
          </w:tcPr>
          <w:p w14:paraId="090744AA" w14:textId="0FEEF5D1" w:rsidR="00F96054" w:rsidRDefault="00F96054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10</w:t>
            </w:r>
          </w:p>
        </w:tc>
        <w:tc>
          <w:tcPr>
            <w:tcW w:w="3266" w:type="dxa"/>
          </w:tcPr>
          <w:p w14:paraId="76E1F0A9" w14:textId="77777777" w:rsidR="00F96054" w:rsidRPr="00C67E06" w:rsidRDefault="00F96054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582" w:type="dxa"/>
          </w:tcPr>
          <w:p w14:paraId="54DA7857" w14:textId="1494433F" w:rsidR="00F96054" w:rsidRPr="00C67E06" w:rsidRDefault="00F96054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F96054" w:rsidRPr="00C67E06" w14:paraId="71BEEFCB" w14:textId="77777777" w:rsidTr="00F96054">
        <w:tc>
          <w:tcPr>
            <w:tcW w:w="542" w:type="dxa"/>
          </w:tcPr>
          <w:p w14:paraId="32ED96CD" w14:textId="3B6B8E2F" w:rsidR="00F96054" w:rsidRDefault="00F96054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11</w:t>
            </w:r>
          </w:p>
        </w:tc>
        <w:tc>
          <w:tcPr>
            <w:tcW w:w="3266" w:type="dxa"/>
          </w:tcPr>
          <w:p w14:paraId="5FBEFBB4" w14:textId="77777777" w:rsidR="00F96054" w:rsidRPr="00C67E06" w:rsidRDefault="00F96054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582" w:type="dxa"/>
          </w:tcPr>
          <w:p w14:paraId="3CCB224D" w14:textId="1BE6F041" w:rsidR="00F96054" w:rsidRPr="00C67E06" w:rsidRDefault="00F96054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F96054" w:rsidRPr="00C67E06" w14:paraId="2B543EA3" w14:textId="77777777" w:rsidTr="00F96054">
        <w:tc>
          <w:tcPr>
            <w:tcW w:w="542" w:type="dxa"/>
          </w:tcPr>
          <w:p w14:paraId="45023595" w14:textId="67E60507" w:rsidR="00F96054" w:rsidRPr="00C67E06" w:rsidRDefault="00F96054" w:rsidP="00246CFB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12</w:t>
            </w:r>
          </w:p>
        </w:tc>
        <w:tc>
          <w:tcPr>
            <w:tcW w:w="3266" w:type="dxa"/>
          </w:tcPr>
          <w:p w14:paraId="00CE7245" w14:textId="77777777" w:rsidR="00F96054" w:rsidRPr="00C67E06" w:rsidRDefault="00F96054" w:rsidP="00246CFB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582" w:type="dxa"/>
          </w:tcPr>
          <w:p w14:paraId="0B026C14" w14:textId="23E612D8" w:rsidR="00F96054" w:rsidRPr="00C67E06" w:rsidRDefault="00F96054" w:rsidP="00246CFB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F96054" w:rsidRPr="00C67E06" w14:paraId="5AD7C568" w14:textId="77777777" w:rsidTr="00F96054">
        <w:tc>
          <w:tcPr>
            <w:tcW w:w="542" w:type="dxa"/>
          </w:tcPr>
          <w:p w14:paraId="59F3B154" w14:textId="25485AB5" w:rsidR="00F96054" w:rsidRDefault="00F96054" w:rsidP="00246CFB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13</w:t>
            </w:r>
          </w:p>
        </w:tc>
        <w:tc>
          <w:tcPr>
            <w:tcW w:w="3266" w:type="dxa"/>
          </w:tcPr>
          <w:p w14:paraId="74E6D39B" w14:textId="77777777" w:rsidR="00F96054" w:rsidRPr="00C67E06" w:rsidRDefault="00F96054" w:rsidP="00246CFB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582" w:type="dxa"/>
          </w:tcPr>
          <w:p w14:paraId="5650D752" w14:textId="77777777" w:rsidR="00F96054" w:rsidRPr="00C67E06" w:rsidRDefault="00F96054" w:rsidP="00246CFB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F96054" w:rsidRPr="00C67E06" w14:paraId="4F82F335" w14:textId="77777777" w:rsidTr="00F96054">
        <w:tc>
          <w:tcPr>
            <w:tcW w:w="542" w:type="dxa"/>
          </w:tcPr>
          <w:p w14:paraId="2F03569B" w14:textId="77777777" w:rsidR="00F96054" w:rsidRDefault="00F96054" w:rsidP="00246CFB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14</w:t>
            </w:r>
          </w:p>
        </w:tc>
        <w:tc>
          <w:tcPr>
            <w:tcW w:w="3266" w:type="dxa"/>
          </w:tcPr>
          <w:p w14:paraId="2E1E5525" w14:textId="77777777" w:rsidR="00F96054" w:rsidRDefault="00F96054" w:rsidP="00246CFB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582" w:type="dxa"/>
          </w:tcPr>
          <w:p w14:paraId="5CB5484D" w14:textId="77777777" w:rsidR="00F96054" w:rsidRDefault="00F96054" w:rsidP="00246CFB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Eigener Themenvorschlag:</w:t>
            </w:r>
          </w:p>
          <w:p w14:paraId="31A3A656" w14:textId="77777777" w:rsidR="00F96054" w:rsidRDefault="00F96054" w:rsidP="00246CFB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  <w:p w14:paraId="6E310E73" w14:textId="77777777" w:rsidR="00F96054" w:rsidRPr="00C67E06" w:rsidRDefault="00F96054" w:rsidP="00246CFB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</w:tbl>
    <w:p w14:paraId="6DB92054" w14:textId="77777777" w:rsidR="00D40358" w:rsidRPr="00C67E06" w:rsidRDefault="00D40358" w:rsidP="00D40358">
      <w:pPr>
        <w:rPr>
          <w:iCs/>
          <w:sz w:val="22"/>
          <w:szCs w:val="22"/>
        </w:rPr>
      </w:pPr>
    </w:p>
    <w:p w14:paraId="37E925C1" w14:textId="77777777" w:rsidR="00D40358" w:rsidRDefault="00D40358"/>
    <w:sectPr w:rsidR="00D40358" w:rsidSect="00D40358">
      <w:headerReference w:type="default" r:id="rId7"/>
      <w:pgSz w:w="16838" w:h="11906" w:orient="landscape"/>
      <w:pgMar w:top="1572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DC04" w14:textId="77777777" w:rsidR="00DB40B2" w:rsidRDefault="00DB40B2" w:rsidP="00D40358">
      <w:r>
        <w:separator/>
      </w:r>
    </w:p>
  </w:endnote>
  <w:endnote w:type="continuationSeparator" w:id="0">
    <w:p w14:paraId="4A6C3CCC" w14:textId="77777777" w:rsidR="00DB40B2" w:rsidRDefault="00DB40B2" w:rsidP="00D4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2006" w14:textId="77777777" w:rsidR="00DB40B2" w:rsidRDefault="00DB40B2" w:rsidP="00D40358">
      <w:r>
        <w:separator/>
      </w:r>
    </w:p>
  </w:footnote>
  <w:footnote w:type="continuationSeparator" w:id="0">
    <w:p w14:paraId="30C34C30" w14:textId="77777777" w:rsidR="00DB40B2" w:rsidRDefault="00DB40B2" w:rsidP="00D4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1CFB" w14:textId="6B37C9B4" w:rsidR="00D40358" w:rsidRDefault="00D40358" w:rsidP="00D40358">
    <w:pPr>
      <w:pStyle w:val="Kopfzeile"/>
      <w:jc w:val="center"/>
    </w:pPr>
    <w:r>
      <w:rPr>
        <w:noProof/>
      </w:rPr>
      <w:drawing>
        <wp:inline distT="0" distB="0" distL="0" distR="0" wp14:anchorId="24CC8FC8" wp14:editId="42142EB6">
          <wp:extent cx="6290268" cy="711619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6358" cy="7451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397A"/>
    <w:multiLevelType w:val="hybridMultilevel"/>
    <w:tmpl w:val="FA6C86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2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58"/>
    <w:rsid w:val="00076B6E"/>
    <w:rsid w:val="00087E36"/>
    <w:rsid w:val="00150736"/>
    <w:rsid w:val="0016145A"/>
    <w:rsid w:val="002375AE"/>
    <w:rsid w:val="00246CFB"/>
    <w:rsid w:val="002C684E"/>
    <w:rsid w:val="00334BCD"/>
    <w:rsid w:val="00432E6C"/>
    <w:rsid w:val="004D3E6B"/>
    <w:rsid w:val="00523C93"/>
    <w:rsid w:val="00565BE3"/>
    <w:rsid w:val="00594751"/>
    <w:rsid w:val="007208FB"/>
    <w:rsid w:val="007E586D"/>
    <w:rsid w:val="00873A46"/>
    <w:rsid w:val="008B30A6"/>
    <w:rsid w:val="00A318D7"/>
    <w:rsid w:val="00A44864"/>
    <w:rsid w:val="00B03F16"/>
    <w:rsid w:val="00BA61F6"/>
    <w:rsid w:val="00C410C8"/>
    <w:rsid w:val="00C91406"/>
    <w:rsid w:val="00CB7870"/>
    <w:rsid w:val="00D01CE5"/>
    <w:rsid w:val="00D40358"/>
    <w:rsid w:val="00DB40B2"/>
    <w:rsid w:val="00E272C5"/>
    <w:rsid w:val="00F8405D"/>
    <w:rsid w:val="00F9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23A81"/>
  <w15:chartTrackingRefBased/>
  <w15:docId w15:val="{2F3754A4-CB2C-48E0-9F5F-99FD7622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0358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0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0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0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03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03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03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03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0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0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0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03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03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03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03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03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03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0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03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03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03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0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03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035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D403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03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0358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403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0358"/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Seeber, Susan</dc:creator>
  <cp:keywords/>
  <dc:description/>
  <cp:lastModifiedBy>Braunstein, Anke</cp:lastModifiedBy>
  <cp:revision>2</cp:revision>
  <dcterms:created xsi:type="dcterms:W3CDTF">2026-02-02T14:21:00Z</dcterms:created>
  <dcterms:modified xsi:type="dcterms:W3CDTF">2026-02-02T14:21:00Z</dcterms:modified>
</cp:coreProperties>
</file>